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9E71E2">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75F3C">
        <w:rPr>
          <w:rFonts w:ascii="Palatino Linotype" w:hAnsi="Palatino Linotype" w:cs="Arial"/>
          <w:b/>
          <w:sz w:val="24"/>
          <w:szCs w:val="24"/>
        </w:rPr>
        <w:t xml:space="preserve">TRIGÉSIMA </w:t>
      </w:r>
      <w:r w:rsidRPr="009F71D8">
        <w:rPr>
          <w:rFonts w:ascii="Palatino Linotype" w:hAnsi="Palatino Linotype" w:cs="Arial"/>
          <w:b/>
          <w:sz w:val="24"/>
          <w:szCs w:val="24"/>
        </w:rPr>
        <w:t xml:space="preserve">SESIÓN ORDINARIA DE </w:t>
      </w:r>
      <w:r w:rsidR="00A75F3C">
        <w:rPr>
          <w:rFonts w:ascii="Palatino Linotype" w:hAnsi="Palatino Linotype" w:cs="Arial"/>
          <w:b/>
          <w:sz w:val="24"/>
          <w:szCs w:val="24"/>
        </w:rPr>
        <w:t>VEINTIDÓS</w:t>
      </w:r>
      <w:r w:rsidR="00D24722">
        <w:rPr>
          <w:rFonts w:ascii="Palatino Linotype" w:hAnsi="Palatino Linotype" w:cs="Arial"/>
          <w:b/>
          <w:sz w:val="24"/>
          <w:szCs w:val="24"/>
        </w:rPr>
        <w:t xml:space="preserve"> </w:t>
      </w:r>
      <w:r>
        <w:rPr>
          <w:rFonts w:ascii="Palatino Linotype" w:hAnsi="Palatino Linotype" w:cs="Arial"/>
          <w:b/>
          <w:sz w:val="24"/>
          <w:szCs w:val="24"/>
        </w:rPr>
        <w:t xml:space="preserve">DE </w:t>
      </w:r>
      <w:r w:rsidR="00A75F3C">
        <w:rPr>
          <w:rFonts w:ascii="Palatino Linotype" w:hAnsi="Palatino Linotype" w:cs="Arial"/>
          <w:b/>
          <w:sz w:val="24"/>
          <w:szCs w:val="24"/>
        </w:rPr>
        <w:t>AGOSTO</w:t>
      </w:r>
      <w:r w:rsidRPr="009F71D8">
        <w:rPr>
          <w:rFonts w:ascii="Palatino Linotype" w:hAnsi="Palatino Linotype" w:cs="Arial"/>
          <w:b/>
          <w:sz w:val="24"/>
          <w:szCs w:val="24"/>
        </w:rPr>
        <w:t xml:space="preserve"> DE DOS MIL DIECI</w:t>
      </w:r>
      <w:r>
        <w:rPr>
          <w:rFonts w:ascii="Palatino Linotype" w:hAnsi="Palatino Linotype" w:cs="Arial"/>
          <w:b/>
          <w:sz w:val="24"/>
          <w:szCs w:val="24"/>
        </w:rPr>
        <w:t>OCHO</w:t>
      </w:r>
      <w:r w:rsidRPr="009F71D8">
        <w:rPr>
          <w:rFonts w:ascii="Palatino Linotype" w:hAnsi="Palatino Linotype" w:cs="Arial"/>
          <w:b/>
          <w:sz w:val="24"/>
          <w:szCs w:val="24"/>
        </w:rPr>
        <w:t xml:space="preserve">, EN EL RECURSO DE REVISIÓN </w:t>
      </w:r>
      <w:r w:rsidR="00A75F3C">
        <w:rPr>
          <w:rFonts w:ascii="Palatino Linotype" w:hAnsi="Palatino Linotype" w:cs="Arial"/>
          <w:b/>
          <w:bCs/>
          <w:sz w:val="24"/>
          <w:szCs w:val="24"/>
        </w:rPr>
        <w:t>02205</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b/>
          <w:bCs/>
          <w:sz w:val="24"/>
          <w:szCs w:val="24"/>
        </w:rPr>
        <w:t>.</w:t>
      </w:r>
    </w:p>
    <w:p w:rsidR="00222D15" w:rsidRPr="009F71D8"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75F3C">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A75F3C">
        <w:rPr>
          <w:rFonts w:ascii="Palatino Linotype" w:hAnsi="Palatino Linotype" w:cs="Arial"/>
          <w:b/>
          <w:bCs/>
          <w:sz w:val="24"/>
          <w:szCs w:val="24"/>
        </w:rPr>
        <w:t>02205</w:t>
      </w:r>
      <w:r>
        <w:rPr>
          <w:rFonts w:ascii="Palatino Linotype" w:hAnsi="Palatino Linotype" w:cs="Arial"/>
          <w:b/>
          <w:bCs/>
          <w:sz w:val="24"/>
          <w:szCs w:val="24"/>
        </w:rPr>
        <w:t>/INFOEM/IP/RR/2018</w:t>
      </w:r>
      <w:r w:rsidRPr="009F71D8">
        <w:rPr>
          <w:rFonts w:ascii="Palatino Linotype" w:hAnsi="Palatino Linotype" w:cs="Arial"/>
          <w:sz w:val="24"/>
          <w:szCs w:val="24"/>
        </w:rPr>
        <w:t xml:space="preserve">, pronunciada por el Pleno de este Instituto ante el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9E71E2">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9E71E2">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7400A4">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w:t>
      </w:r>
      <w:r w:rsidR="00A75F3C">
        <w:rPr>
          <w:rFonts w:ascii="Palatino Linotype" w:hAnsi="Palatino Linotype"/>
          <w:sz w:val="24"/>
          <w:szCs w:val="24"/>
        </w:rPr>
        <w:t xml:space="preserve"> </w:t>
      </w:r>
      <w:r w:rsidRPr="009F71D8">
        <w:rPr>
          <w:rFonts w:ascii="Palatino Linotype" w:hAnsi="Palatino Linotype"/>
          <w:sz w:val="24"/>
          <w:szCs w:val="24"/>
        </w:rPr>
        <w:t>l</w:t>
      </w:r>
      <w:r w:rsidR="00A75F3C">
        <w:rPr>
          <w:rFonts w:ascii="Palatino Linotype" w:hAnsi="Palatino Linotype"/>
          <w:sz w:val="24"/>
          <w:szCs w:val="24"/>
        </w:rPr>
        <w:t>a</w:t>
      </w:r>
      <w:r w:rsidRPr="009F71D8">
        <w:rPr>
          <w:rFonts w:ascii="Palatino Linotype" w:hAnsi="Palatino Linotype"/>
          <w:sz w:val="24"/>
          <w:szCs w:val="24"/>
        </w:rPr>
        <w:t xml:space="preserve"> </w:t>
      </w:r>
      <w:r w:rsidR="00A75F3C">
        <w:rPr>
          <w:rFonts w:ascii="Palatino Linotype" w:hAnsi="Palatino Linotype"/>
          <w:sz w:val="24"/>
          <w:szCs w:val="24"/>
        </w:rPr>
        <w:t>Secretaría de Movilidad</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lastRenderedPageBreak/>
        <w:t>SUJETO OBLIGADO,</w:t>
      </w:r>
      <w:r w:rsidRPr="009F71D8">
        <w:rPr>
          <w:rFonts w:ascii="Palatino Linotype" w:hAnsi="Palatino Linotype"/>
          <w:sz w:val="24"/>
          <w:szCs w:val="24"/>
        </w:rPr>
        <w:t xml:space="preserve"> </w:t>
      </w:r>
      <w:r>
        <w:rPr>
          <w:rFonts w:ascii="Palatino Linotype" w:hAnsi="Palatino Linotype"/>
          <w:sz w:val="24"/>
          <w:szCs w:val="24"/>
        </w:rPr>
        <w:t xml:space="preserve">le proporcionara </w:t>
      </w:r>
      <w:r w:rsidR="007400A4">
        <w:rPr>
          <w:rFonts w:ascii="Palatino Linotype" w:hAnsi="Palatino Linotype"/>
          <w:sz w:val="24"/>
          <w:szCs w:val="24"/>
        </w:rPr>
        <w:t xml:space="preserve">la información </w:t>
      </w:r>
      <w:r w:rsidR="00A75F3C">
        <w:rPr>
          <w:rFonts w:ascii="Palatino Linotype" w:hAnsi="Palatino Linotype"/>
          <w:sz w:val="24"/>
          <w:szCs w:val="24"/>
        </w:rPr>
        <w:t xml:space="preserve">referente al Municipio de </w:t>
      </w:r>
      <w:proofErr w:type="spellStart"/>
      <w:r w:rsidR="00A75F3C">
        <w:rPr>
          <w:rFonts w:ascii="Palatino Linotype" w:hAnsi="Palatino Linotype"/>
          <w:sz w:val="24"/>
          <w:szCs w:val="24"/>
        </w:rPr>
        <w:t>Tlalmanalco</w:t>
      </w:r>
      <w:proofErr w:type="spellEnd"/>
      <w:r w:rsidR="00A75F3C">
        <w:rPr>
          <w:rFonts w:ascii="Palatino Linotype" w:hAnsi="Palatino Linotype"/>
          <w:sz w:val="24"/>
          <w:szCs w:val="24"/>
        </w:rPr>
        <w:t xml:space="preserve"> de Velázquez, </w:t>
      </w:r>
      <w:r w:rsidR="007400A4">
        <w:rPr>
          <w:rFonts w:ascii="Palatino Linotype" w:hAnsi="Palatino Linotype"/>
          <w:sz w:val="24"/>
          <w:szCs w:val="24"/>
        </w:rPr>
        <w:t xml:space="preserve">que a continuación se desagrega: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Autorizaciones a particulares o empresas para </w:t>
      </w:r>
      <w:r w:rsidRPr="00A75F3C">
        <w:rPr>
          <w:rFonts w:ascii="Palatino Linotype" w:hAnsi="Palatino Linotype"/>
          <w:i/>
          <w:color w:val="000000"/>
        </w:rPr>
        <w:t>establecer bases de taxis, colectivos de ruta fija, autobuses de pasajero, automóvil de alquiler y radio servicio, transporte escolar, personal de empresas o turismo y/o cualquier otra modalidad que requiera autorización por parte de la Secretaría, dentro de la circunscripción territorial que abarca el municipio.</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En relación a la pregunta uno, copia del expediente administrativo que </w:t>
      </w:r>
      <w:r>
        <w:rPr>
          <w:rFonts w:ascii="Palatino Linotype" w:hAnsi="Palatino Linotype"/>
          <w:i/>
        </w:rPr>
        <w:t>la Secretaría</w:t>
      </w:r>
      <w:r w:rsidRPr="00A75F3C">
        <w:rPr>
          <w:rFonts w:ascii="Palatino Linotype" w:hAnsi="Palatino Linotype"/>
          <w:b/>
          <w:i/>
        </w:rPr>
        <w:t xml:space="preserve"> </w:t>
      </w:r>
      <w:r w:rsidRPr="00A75F3C">
        <w:rPr>
          <w:rFonts w:ascii="Palatino Linotype" w:hAnsi="Palatino Linotype"/>
          <w:i/>
        </w:rPr>
        <w:t>haya generado con motivo de la autorización otorgada.</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En relación a la pregunta uno, ubicación grafica de los lugares autorizados a personas físicas o morales para funcionar como bases de transporte público.</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Normatividad vigente aplicable a las unidades de transporte público.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Número máximo de unidades posiblemente estacionados en cada uno de los lugares autorizados por </w:t>
      </w:r>
      <w:r>
        <w:rPr>
          <w:rFonts w:ascii="Palatino Linotype" w:hAnsi="Palatino Linotype"/>
          <w:i/>
        </w:rPr>
        <w:t xml:space="preserve">la Secretaría de Movilidad, </w:t>
      </w:r>
      <w:r w:rsidRPr="00A75F3C">
        <w:rPr>
          <w:rFonts w:ascii="Palatino Linotype" w:hAnsi="Palatino Linotype"/>
          <w:i/>
        </w:rPr>
        <w:t xml:space="preserve">así como normatividad aplicable.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Rutas autorizadas para prestar el servicio en la localidad y cuantas concesiones tienen cada una de estas.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899" w:firstLine="0"/>
        <w:contextualSpacing w:val="0"/>
        <w:jc w:val="both"/>
        <w:rPr>
          <w:rFonts w:ascii="Palatino Linotype" w:hAnsi="Palatino Linotype"/>
          <w:i/>
        </w:rPr>
      </w:pPr>
      <w:r w:rsidRPr="00A75F3C">
        <w:rPr>
          <w:rFonts w:ascii="Palatino Linotype" w:hAnsi="Palatino Linotype"/>
          <w:i/>
        </w:rPr>
        <w:t xml:space="preserve">Pirámides tarifarias autorizadas por </w:t>
      </w:r>
      <w:r>
        <w:rPr>
          <w:rFonts w:ascii="Palatino Linotype" w:hAnsi="Palatino Linotype"/>
          <w:i/>
        </w:rPr>
        <w:t>la Secretaría</w:t>
      </w:r>
      <w:r w:rsidRPr="00A75F3C">
        <w:rPr>
          <w:rFonts w:ascii="Palatino Linotype" w:hAnsi="Palatino Linotype"/>
          <w:b/>
          <w:i/>
        </w:rPr>
        <w:t xml:space="preserve"> </w:t>
      </w:r>
      <w:r w:rsidRPr="00A75F3C">
        <w:rPr>
          <w:rFonts w:ascii="Palatino Linotype" w:hAnsi="Palatino Linotype"/>
          <w:i/>
        </w:rPr>
        <w:t xml:space="preserve">para las rutas que circulan  por el Municipio de </w:t>
      </w:r>
      <w:proofErr w:type="spellStart"/>
      <w:r w:rsidRPr="00A75F3C">
        <w:rPr>
          <w:rFonts w:ascii="Palatino Linotype" w:hAnsi="Palatino Linotype"/>
          <w:i/>
        </w:rPr>
        <w:t>Tlamanalco</w:t>
      </w:r>
      <w:proofErr w:type="spellEnd"/>
      <w:r w:rsidRPr="00A75F3C">
        <w:rPr>
          <w:rFonts w:ascii="Palatino Linotype" w:hAnsi="Palatino Linotype"/>
          <w:i/>
        </w:rPr>
        <w:t xml:space="preserve">.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902" w:firstLine="0"/>
        <w:contextualSpacing w:val="0"/>
        <w:jc w:val="both"/>
        <w:rPr>
          <w:rFonts w:ascii="Palatino Linotype" w:hAnsi="Palatino Linotype"/>
          <w:i/>
        </w:rPr>
      </w:pPr>
      <w:r w:rsidRPr="00A75F3C">
        <w:rPr>
          <w:rFonts w:ascii="Palatino Linotype" w:hAnsi="Palatino Linotype"/>
          <w:i/>
        </w:rPr>
        <w:t xml:space="preserve">Pirámide tarifaria vigente del derrotero San Rafael – Aeropuerto Ciudad de México concesionado a la empresa Cardenales de Oriente y/o Cardenales, en caso negativo, normatividad aplicable a la persona moral en referencia. </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902" w:firstLine="0"/>
        <w:contextualSpacing w:val="0"/>
        <w:jc w:val="both"/>
        <w:rPr>
          <w:rFonts w:ascii="Palatino Linotype" w:hAnsi="Palatino Linotype"/>
          <w:i/>
        </w:rPr>
      </w:pPr>
      <w:r w:rsidRPr="00A75F3C">
        <w:rPr>
          <w:rFonts w:ascii="Palatino Linotype" w:hAnsi="Palatino Linotype"/>
          <w:i/>
        </w:rPr>
        <w:t>Directorio de todos los servidores públicos de la Delegación Regional Chalco.</w:t>
      </w:r>
    </w:p>
    <w:p w:rsidR="00A75F3C" w:rsidRPr="00A75F3C" w:rsidRDefault="00A75F3C" w:rsidP="00852A0B">
      <w:pPr>
        <w:pStyle w:val="Prrafodelista"/>
        <w:numPr>
          <w:ilvl w:val="0"/>
          <w:numId w:val="6"/>
        </w:numPr>
        <w:tabs>
          <w:tab w:val="left" w:pos="851"/>
        </w:tabs>
        <w:spacing w:before="100" w:beforeAutospacing="1" w:after="100" w:afterAutospacing="1" w:line="360" w:lineRule="auto"/>
        <w:ind w:left="851" w:right="902" w:firstLine="0"/>
        <w:jc w:val="both"/>
        <w:rPr>
          <w:rFonts w:ascii="Palatino Linotype" w:hAnsi="Palatino Linotype"/>
          <w:i/>
          <w:lang w:val="es-ES_tradnl"/>
        </w:rPr>
      </w:pPr>
      <w:r w:rsidRPr="00A75F3C">
        <w:rPr>
          <w:rFonts w:ascii="Palatino Linotype" w:hAnsi="Palatino Linotype"/>
          <w:i/>
        </w:rPr>
        <w:lastRenderedPageBreak/>
        <w:t>Red social oficial para hacer denuncias ciudadanas relativas al transporte público.</w:t>
      </w:r>
    </w:p>
    <w:p w:rsidR="00560699" w:rsidRDefault="00D24722" w:rsidP="00560699">
      <w:pPr>
        <w:tabs>
          <w:tab w:val="left" w:pos="709"/>
        </w:tabs>
        <w:spacing w:before="240" w:after="0" w:line="360" w:lineRule="auto"/>
        <w:ind w:right="51"/>
        <w:jc w:val="both"/>
        <w:rPr>
          <w:rFonts w:ascii="Palatino Linotype" w:hAnsi="Palatino Linotype" w:cs="Arial"/>
          <w:sz w:val="24"/>
          <w:szCs w:val="24"/>
        </w:rPr>
      </w:pPr>
      <w:r w:rsidRPr="00560699">
        <w:rPr>
          <w:rFonts w:ascii="Palatino Linotype" w:hAnsi="Palatino Linotype" w:cs="Arial"/>
          <w:sz w:val="24"/>
          <w:szCs w:val="24"/>
        </w:rPr>
        <w:t xml:space="preserve">Ahora bien, de las constancias que obran dentro del expediente electrónico del Sistema de Acceso a la Información Mexiquense, en lo subsecuente el </w:t>
      </w:r>
      <w:r w:rsidRPr="00560699">
        <w:rPr>
          <w:rFonts w:ascii="Palatino Linotype" w:hAnsi="Palatino Linotype" w:cs="Arial"/>
          <w:b/>
          <w:sz w:val="24"/>
          <w:szCs w:val="24"/>
        </w:rPr>
        <w:t xml:space="preserve">SAIMEX, </w:t>
      </w:r>
      <w:r w:rsidRPr="00560699">
        <w:rPr>
          <w:rFonts w:ascii="Palatino Linotype" w:hAnsi="Palatino Linotype" w:cs="Arial"/>
          <w:sz w:val="24"/>
          <w:szCs w:val="24"/>
        </w:rPr>
        <w:t xml:space="preserve">se advierte que </w:t>
      </w:r>
      <w:r w:rsidRPr="00560699">
        <w:rPr>
          <w:rFonts w:ascii="Palatino Linotype" w:hAnsi="Palatino Linotype" w:cs="Arial"/>
          <w:b/>
          <w:sz w:val="24"/>
          <w:szCs w:val="24"/>
        </w:rPr>
        <w:t xml:space="preserve">EL SUJETO OBLIGADO </w:t>
      </w:r>
      <w:r w:rsidR="00852A0B">
        <w:rPr>
          <w:rFonts w:ascii="Palatino Linotype" w:hAnsi="Palatino Linotype" w:cs="Arial"/>
          <w:sz w:val="24"/>
          <w:szCs w:val="24"/>
        </w:rPr>
        <w:t>en su respuesta adjuntó</w:t>
      </w:r>
      <w:r w:rsidR="00560699" w:rsidRPr="00560699">
        <w:rPr>
          <w:rFonts w:ascii="Palatino Linotype" w:hAnsi="Palatino Linotype" w:cs="Arial"/>
          <w:sz w:val="24"/>
          <w:szCs w:val="24"/>
        </w:rPr>
        <w:t xml:space="preserve"> diversos archivos</w:t>
      </w:r>
      <w:r w:rsidR="00560699">
        <w:rPr>
          <w:rFonts w:ascii="Palatino Linotype" w:hAnsi="Palatino Linotype" w:cs="Arial"/>
          <w:sz w:val="24"/>
          <w:szCs w:val="24"/>
        </w:rPr>
        <w:t xml:space="preserve"> con los que pretendió colmar la solitud de información </w:t>
      </w:r>
      <w:r w:rsidR="006663D9">
        <w:rPr>
          <w:rFonts w:ascii="Palatino Linotype" w:hAnsi="Palatino Linotype" w:cs="Arial"/>
          <w:sz w:val="24"/>
          <w:szCs w:val="24"/>
        </w:rPr>
        <w:t xml:space="preserve">que le fue planteada. </w:t>
      </w:r>
    </w:p>
    <w:p w:rsidR="00D24722" w:rsidRDefault="00D24722"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Pr="00D316E0">
        <w:rPr>
          <w:rFonts w:ascii="Palatino Linotype" w:hAnsi="Palatino Linotype" w:cs="Arial"/>
          <w:b/>
          <w:sz w:val="24"/>
          <w:szCs w:val="24"/>
        </w:rPr>
        <w:t>EL RECURRENTE</w:t>
      </w:r>
      <w:r>
        <w:rPr>
          <w:rFonts w:ascii="Palatino Linotype" w:hAnsi="Palatino Linotype" w:cs="Arial"/>
          <w:sz w:val="24"/>
          <w:szCs w:val="24"/>
        </w:rPr>
        <w:t xml:space="preserve"> inconforme con la </w:t>
      </w:r>
      <w:r w:rsidR="006663D9">
        <w:rPr>
          <w:rFonts w:ascii="Palatino Linotype" w:hAnsi="Palatino Linotype" w:cs="Arial"/>
          <w:sz w:val="24"/>
          <w:szCs w:val="24"/>
        </w:rPr>
        <w:t>respuesta del</w:t>
      </w:r>
      <w:r>
        <w:rPr>
          <w:rFonts w:ascii="Palatino Linotype" w:hAnsi="Palatino Linotype" w:cs="Arial"/>
          <w:b/>
          <w:sz w:val="24"/>
          <w:szCs w:val="24"/>
        </w:rPr>
        <w:t xml:space="preserve"> SUJETO OBLIGADO, </w:t>
      </w:r>
      <w:r>
        <w:rPr>
          <w:rFonts w:ascii="Palatino Linotype" w:hAnsi="Palatino Linotype" w:cs="Arial"/>
          <w:sz w:val="24"/>
          <w:szCs w:val="24"/>
        </w:rPr>
        <w:t xml:space="preserve">interpuso el recurso de revisión de mérito. </w:t>
      </w:r>
    </w:p>
    <w:p w:rsidR="006663D9" w:rsidRDefault="00725933" w:rsidP="006663D9">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w:t>
      </w:r>
      <w:r w:rsidR="006663D9">
        <w:rPr>
          <w:rFonts w:ascii="Palatino Linotype" w:hAnsi="Palatino Linotype" w:cs="Arial"/>
          <w:b/>
          <w:sz w:val="24"/>
          <w:szCs w:val="24"/>
        </w:rPr>
        <w:t>MODIFICAR</w:t>
      </w:r>
      <w:r>
        <w:rPr>
          <w:rFonts w:ascii="Palatino Linotype" w:hAnsi="Palatino Linotype" w:cs="Arial"/>
          <w:b/>
          <w:sz w:val="24"/>
          <w:szCs w:val="24"/>
        </w:rPr>
        <w:t xml:space="preserve"> </w:t>
      </w:r>
      <w:r w:rsidR="006663D9">
        <w:rPr>
          <w:rFonts w:ascii="Palatino Linotype" w:hAnsi="Palatino Linotype" w:cs="Arial"/>
          <w:sz w:val="24"/>
          <w:szCs w:val="24"/>
        </w:rPr>
        <w:t>la respuesta de</w:t>
      </w:r>
      <w:r w:rsidR="00D24722">
        <w:rPr>
          <w:rFonts w:ascii="Palatino Linotype" w:hAnsi="Palatino Linotype" w:cs="Arial"/>
          <w:sz w:val="24"/>
          <w:szCs w:val="24"/>
        </w:rPr>
        <w:t xml:space="preserve">l </w:t>
      </w:r>
      <w:r>
        <w:rPr>
          <w:rFonts w:ascii="Palatino Linotype" w:hAnsi="Palatino Linotype" w:cs="Arial"/>
          <w:b/>
          <w:sz w:val="24"/>
          <w:szCs w:val="24"/>
        </w:rPr>
        <w:t xml:space="preserve">SUJETO OBLIGADO </w:t>
      </w:r>
      <w:r w:rsidR="006663D9">
        <w:rPr>
          <w:rFonts w:ascii="Palatino Linotype" w:hAnsi="Palatino Linotype" w:cs="Arial"/>
          <w:sz w:val="24"/>
          <w:szCs w:val="24"/>
        </w:rPr>
        <w:t xml:space="preserve">y ordenar hacer entrega de ser procedente </w:t>
      </w:r>
      <w:r w:rsidR="006663D9">
        <w:rPr>
          <w:rFonts w:ascii="Palatino Linotype" w:hAnsi="Palatino Linotype" w:cs="Arial"/>
          <w:b/>
          <w:sz w:val="24"/>
          <w:szCs w:val="24"/>
        </w:rPr>
        <w:t xml:space="preserve"> </w:t>
      </w:r>
      <w:r w:rsidR="006663D9">
        <w:rPr>
          <w:rFonts w:ascii="Palatino Linotype" w:hAnsi="Palatino Linotype" w:cs="Arial"/>
          <w:sz w:val="24"/>
          <w:szCs w:val="24"/>
        </w:rPr>
        <w:t>en versión pública</w:t>
      </w:r>
      <w:r w:rsidR="007B3F24">
        <w:rPr>
          <w:rFonts w:ascii="Palatino Linotype" w:hAnsi="Palatino Linotype" w:cs="Arial"/>
          <w:sz w:val="24"/>
          <w:szCs w:val="24"/>
        </w:rPr>
        <w:t xml:space="preserve">, </w:t>
      </w:r>
      <w:r w:rsidR="006663D9">
        <w:rPr>
          <w:rFonts w:ascii="Palatino Linotype" w:hAnsi="Palatino Linotype" w:cs="Arial"/>
          <w:sz w:val="24"/>
          <w:szCs w:val="24"/>
        </w:rPr>
        <w:t>a través del</w:t>
      </w:r>
      <w:r w:rsidR="007B3F24">
        <w:rPr>
          <w:rFonts w:ascii="Palatino Linotype" w:hAnsi="Palatino Linotype" w:cs="Arial"/>
          <w:sz w:val="24"/>
          <w:szCs w:val="24"/>
        </w:rPr>
        <w:t xml:space="preserve"> </w:t>
      </w:r>
      <w:r w:rsidR="007B3F24" w:rsidRPr="007746BF">
        <w:rPr>
          <w:rFonts w:ascii="Palatino Linotype" w:hAnsi="Palatino Linotype" w:cs="Arial"/>
          <w:b/>
          <w:sz w:val="24"/>
          <w:szCs w:val="24"/>
        </w:rPr>
        <w:t>SAIMEX</w:t>
      </w:r>
      <w:r w:rsidR="007B3F24">
        <w:rPr>
          <w:rFonts w:ascii="Palatino Linotype" w:hAnsi="Palatino Linotype" w:cs="Arial"/>
          <w:sz w:val="24"/>
          <w:szCs w:val="24"/>
        </w:rPr>
        <w:t>,</w:t>
      </w:r>
      <w:r w:rsidR="006663D9">
        <w:rPr>
          <w:rFonts w:ascii="Palatino Linotype" w:hAnsi="Palatino Linotype" w:cs="Arial"/>
          <w:sz w:val="24"/>
          <w:szCs w:val="24"/>
        </w:rPr>
        <w:t xml:space="preserve"> del o los documentos donde conste lo siguiente: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Autorizaciones a particulares o personas morales para brindar servicios de transporte público en cualquier modalidad en el Municipio de </w:t>
      </w:r>
      <w:proofErr w:type="spellStart"/>
      <w:r w:rsidRPr="00C76F60">
        <w:rPr>
          <w:rFonts w:ascii="Palatino Linotype" w:hAnsi="Palatino Linotype" w:cs="Arial"/>
          <w:i/>
        </w:rPr>
        <w:t>Tlalmanalco</w:t>
      </w:r>
      <w:proofErr w:type="spellEnd"/>
      <w:r w:rsidRPr="00C76F60">
        <w:rPr>
          <w:rFonts w:ascii="Palatino Linotype" w:hAnsi="Palatino Linotype" w:cs="Arial"/>
          <w:i/>
        </w:rPr>
        <w:t xml:space="preserve"> de Velázquez, durante el periodo comprendido del siete de mayo de dos mil diecisiete al siete de mayo de dos mil dieciocho.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Expedientes administrativos generados con motivo de las autorizaciones a particulares o personas morales para brindar servicios de transporte público en cualquier modalidad en el Municipio de </w:t>
      </w:r>
      <w:proofErr w:type="spellStart"/>
      <w:r w:rsidRPr="00C76F60">
        <w:rPr>
          <w:rFonts w:ascii="Palatino Linotype" w:hAnsi="Palatino Linotype" w:cs="Arial"/>
          <w:i/>
        </w:rPr>
        <w:t>Tlalmanalco</w:t>
      </w:r>
      <w:proofErr w:type="spellEnd"/>
      <w:r w:rsidRPr="00C76F60">
        <w:rPr>
          <w:rFonts w:ascii="Palatino Linotype" w:hAnsi="Palatino Linotype" w:cs="Arial"/>
          <w:i/>
        </w:rPr>
        <w:t xml:space="preserve"> de Velázquez, durante el </w:t>
      </w:r>
      <w:r w:rsidRPr="00C76F60">
        <w:rPr>
          <w:rFonts w:ascii="Palatino Linotype" w:hAnsi="Palatino Linotype" w:cs="Arial"/>
          <w:i/>
        </w:rPr>
        <w:lastRenderedPageBreak/>
        <w:t>periodo comprendido del siete de mayo de dos mil diecisiete al siete de mayo de dos mil dieciocho.</w:t>
      </w:r>
      <w:r w:rsidRPr="00C76F60">
        <w:rPr>
          <w:rFonts w:ascii="Palatino Linotype" w:hAnsi="Palatino Linotype" w:cs="Arial"/>
          <w:i/>
        </w:rPr>
        <w:tab/>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Ubicación de las bases establecidas con motivo de las autorizaciones a particulares o personas morales para brindar servicios de transporte público en cualquier modalidad en el Municipio de </w:t>
      </w:r>
      <w:proofErr w:type="spellStart"/>
      <w:r w:rsidRPr="00C76F60">
        <w:rPr>
          <w:rFonts w:ascii="Palatino Linotype" w:hAnsi="Palatino Linotype" w:cs="Arial"/>
          <w:i/>
        </w:rPr>
        <w:t>Tlalmanalco</w:t>
      </w:r>
      <w:proofErr w:type="spellEnd"/>
      <w:r w:rsidRPr="00C76F60">
        <w:rPr>
          <w:rFonts w:ascii="Palatino Linotype" w:hAnsi="Palatino Linotype" w:cs="Arial"/>
          <w:i/>
        </w:rPr>
        <w:t xml:space="preserve"> de Velázquez, durante el periodo comprendido del siete de mayo de dos mil diecisiete al siete de mayo de dos mil dieciocho.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Número máximo de unidades posiblemente estacionadas en las bases autorizadas por </w:t>
      </w:r>
      <w:r w:rsidRPr="00C76F60">
        <w:rPr>
          <w:rFonts w:ascii="Palatino Linotype" w:hAnsi="Palatino Linotype" w:cs="Arial"/>
          <w:b/>
          <w:i/>
        </w:rPr>
        <w:t xml:space="preserve">El Sujeto Obligado </w:t>
      </w:r>
      <w:r w:rsidRPr="00C76F60">
        <w:rPr>
          <w:rFonts w:ascii="Palatino Linotype" w:hAnsi="Palatino Linotype" w:cs="Arial"/>
          <w:i/>
        </w:rPr>
        <w:t xml:space="preserve">en el Municipio de </w:t>
      </w:r>
      <w:proofErr w:type="spellStart"/>
      <w:r w:rsidRPr="00C76F60">
        <w:rPr>
          <w:rFonts w:ascii="Palatino Linotype" w:hAnsi="Palatino Linotype" w:cs="Arial"/>
          <w:i/>
        </w:rPr>
        <w:t>Tlalmanalco</w:t>
      </w:r>
      <w:proofErr w:type="spellEnd"/>
      <w:r w:rsidRPr="00C76F60">
        <w:rPr>
          <w:rFonts w:ascii="Palatino Linotype" w:hAnsi="Palatino Linotype" w:cs="Arial"/>
          <w:i/>
        </w:rPr>
        <w:t xml:space="preserve"> de Velázquez</w:t>
      </w:r>
      <w:r w:rsidRPr="00C76F60">
        <w:rPr>
          <w:rFonts w:ascii="Palatino Linotype" w:hAnsi="Palatino Linotype" w:cs="Arial"/>
          <w:b/>
          <w:i/>
        </w:rPr>
        <w:t xml:space="preserve">, </w:t>
      </w:r>
      <w:r w:rsidRPr="00C76F60">
        <w:rPr>
          <w:rFonts w:ascii="Palatino Linotype" w:hAnsi="Palatino Linotype" w:cs="Arial"/>
          <w:i/>
        </w:rPr>
        <w:t>así como</w:t>
      </w:r>
      <w:r w:rsidRPr="00C76F60">
        <w:rPr>
          <w:rFonts w:ascii="Palatino Linotype" w:hAnsi="Palatino Linotype" w:cs="Arial"/>
          <w:b/>
          <w:i/>
        </w:rPr>
        <w:t xml:space="preserve"> </w:t>
      </w:r>
      <w:r w:rsidRPr="00C76F60">
        <w:rPr>
          <w:rFonts w:ascii="Palatino Linotype" w:hAnsi="Palatino Linotype" w:cs="Arial"/>
          <w:i/>
        </w:rPr>
        <w:t>normatividad vigente aplicable al siete de mayo de dos mil dieciocho</w:t>
      </w:r>
      <w:r w:rsidRPr="00C76F60">
        <w:rPr>
          <w:rFonts w:ascii="Palatino Linotype" w:hAnsi="Palatino Linotype" w:cs="Arial"/>
          <w:b/>
          <w:i/>
        </w:rPr>
        <w:t xml:space="preserve">.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Rutas y pirámides tarifarias autorizadas en el Municipio de </w:t>
      </w:r>
      <w:proofErr w:type="spellStart"/>
      <w:r w:rsidRPr="00C76F60">
        <w:rPr>
          <w:rFonts w:ascii="Palatino Linotype" w:hAnsi="Palatino Linotype" w:cs="Arial"/>
          <w:i/>
        </w:rPr>
        <w:t>Tlalmanalco</w:t>
      </w:r>
      <w:proofErr w:type="spellEnd"/>
      <w:r w:rsidRPr="00C76F60">
        <w:rPr>
          <w:rFonts w:ascii="Palatino Linotype" w:hAnsi="Palatino Linotype" w:cs="Arial"/>
          <w:i/>
        </w:rPr>
        <w:t xml:space="preserve"> de Velázquez, al siete de mayo del dos mil dieciocho, únicamente en cuanto a la información que no fue remitida mediante respuesta e informe justificado.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Pirámide tarifaria del derrotero San Rafael – Ciudad de México concesionado a la persona moral Autotransportes turístico y de pasajeros Cardenales de Oriente S.A. de C.V., vigente al siete de mayo de dos mil dieciocho. </w:t>
      </w:r>
    </w:p>
    <w:p w:rsidR="006663D9" w:rsidRPr="00C76F60" w:rsidRDefault="006663D9" w:rsidP="00852A0B">
      <w:pPr>
        <w:pStyle w:val="Prrafodelista"/>
        <w:numPr>
          <w:ilvl w:val="0"/>
          <w:numId w:val="8"/>
        </w:numPr>
        <w:spacing w:before="100" w:beforeAutospacing="1" w:after="100" w:afterAutospacing="1" w:line="360" w:lineRule="auto"/>
        <w:ind w:left="851" w:right="902" w:firstLine="0"/>
        <w:contextualSpacing w:val="0"/>
        <w:jc w:val="both"/>
        <w:rPr>
          <w:rFonts w:ascii="Palatino Linotype" w:hAnsi="Palatino Linotype" w:cs="Arial"/>
          <w:i/>
        </w:rPr>
      </w:pPr>
      <w:r w:rsidRPr="00C76F60">
        <w:rPr>
          <w:rFonts w:ascii="Palatino Linotype" w:hAnsi="Palatino Linotype" w:cs="Arial"/>
          <w:i/>
        </w:rPr>
        <w:t xml:space="preserve">Red social oficial para denunciar ciudadanas relativas al servicio de transporte público, vigente al siete de mayo de dos mil dieciocho. </w:t>
      </w:r>
    </w:p>
    <w:p w:rsidR="006663D9" w:rsidRDefault="006663D9" w:rsidP="00852A0B">
      <w:pPr>
        <w:pStyle w:val="Prrafodelista"/>
        <w:spacing w:before="100" w:beforeAutospacing="1" w:after="100" w:afterAutospacing="1" w:line="360" w:lineRule="auto"/>
        <w:ind w:left="851" w:right="902"/>
        <w:jc w:val="both"/>
        <w:rPr>
          <w:rFonts w:ascii="Palatino Linotype" w:hAnsi="Palatino Linotype" w:cs="Arial"/>
          <w:i/>
        </w:rPr>
      </w:pPr>
      <w:r>
        <w:rPr>
          <w:rFonts w:ascii="Palatino Linotype" w:hAnsi="Palatino Linotype" w:cs="Arial"/>
          <w:i/>
        </w:rPr>
        <w:t xml:space="preserve">Para el caso de que </w:t>
      </w:r>
      <w:r>
        <w:rPr>
          <w:rFonts w:ascii="Palatino Linotype" w:hAnsi="Palatino Linotype" w:cs="Arial"/>
          <w:b/>
          <w:i/>
        </w:rPr>
        <w:t xml:space="preserve">El Sujeto Obligado </w:t>
      </w:r>
      <w:r>
        <w:rPr>
          <w:rFonts w:ascii="Palatino Linotype" w:hAnsi="Palatino Linotype" w:cs="Arial"/>
          <w:i/>
        </w:rPr>
        <w:t xml:space="preserve">no haya generado la información relativa al punto 4 y 6, bastará con que lo haga del conocimiento del </w:t>
      </w:r>
      <w:r>
        <w:rPr>
          <w:rFonts w:ascii="Palatino Linotype" w:hAnsi="Palatino Linotype" w:cs="Arial"/>
          <w:b/>
          <w:i/>
        </w:rPr>
        <w:t>Recurrente</w:t>
      </w:r>
      <w:r>
        <w:rPr>
          <w:rFonts w:ascii="Palatino Linotype" w:hAnsi="Palatino Linotype" w:cs="Arial"/>
          <w:i/>
        </w:rPr>
        <w:t xml:space="preserve"> al momento de dar cumplimiento a la presente resolución. </w:t>
      </w:r>
    </w:p>
    <w:p w:rsidR="006663D9" w:rsidRPr="00C56A1A" w:rsidRDefault="006663D9" w:rsidP="00852A0B">
      <w:pPr>
        <w:pStyle w:val="Prrafodelista"/>
        <w:spacing w:before="100" w:beforeAutospacing="1" w:after="100" w:afterAutospacing="1" w:line="360" w:lineRule="auto"/>
        <w:ind w:left="851" w:right="90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w:t>
      </w:r>
      <w:r>
        <w:rPr>
          <w:rFonts w:ascii="Palatino Linotype" w:hAnsi="Palatino Linotype" w:cs="Arial"/>
          <w:i/>
        </w:rPr>
        <w:lastRenderedPageBreak/>
        <w:t xml:space="preserve">Ley de Transparencia y Acceso a la Información Pública del Estado de México y Municipios, en el que funde y motive las razones sobre los datos que se supriman o eliminen y se ponga a disposición del recurrente. </w:t>
      </w:r>
    </w:p>
    <w:p w:rsidR="00645B2D" w:rsidRDefault="00222D15" w:rsidP="009E71E2">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de lo ordenado en el numeral </w:t>
      </w:r>
      <w:r w:rsidR="00D93B99">
        <w:rPr>
          <w:rFonts w:ascii="Palatino Linotype" w:hAnsi="Palatino Linotype" w:cs="Arial"/>
          <w:sz w:val="24"/>
          <w:szCs w:val="24"/>
        </w:rPr>
        <w:t>4</w:t>
      </w:r>
      <w:r w:rsidR="003A49AA">
        <w:rPr>
          <w:rFonts w:ascii="Palatino Linotype" w:hAnsi="Palatino Linotype" w:cs="Arial"/>
          <w:sz w:val="24"/>
          <w:szCs w:val="24"/>
        </w:rPr>
        <w:t xml:space="preserve"> </w:t>
      </w:r>
      <w:r w:rsidR="00852A0B">
        <w:rPr>
          <w:rFonts w:ascii="Palatino Linotype" w:hAnsi="Palatino Linotype" w:cs="Arial"/>
          <w:sz w:val="24"/>
          <w:szCs w:val="24"/>
        </w:rPr>
        <w:t>referente al</w:t>
      </w:r>
      <w:r w:rsidR="00D93B99">
        <w:rPr>
          <w:rFonts w:ascii="Palatino Linotype" w:hAnsi="Palatino Linotype" w:cs="Arial"/>
          <w:sz w:val="24"/>
          <w:szCs w:val="24"/>
        </w:rPr>
        <w:t xml:space="preserve"> </w:t>
      </w:r>
      <w:r w:rsidR="00F84C6D">
        <w:rPr>
          <w:rFonts w:ascii="Palatino Linotype" w:hAnsi="Palatino Linotype" w:cs="Arial"/>
          <w:sz w:val="24"/>
          <w:szCs w:val="24"/>
        </w:rPr>
        <w:t xml:space="preserve">número máximo de unidades posiblemente estacionadas en las bases autorizadas por el Sujeto Obligado en el municipio de </w:t>
      </w:r>
      <w:proofErr w:type="spellStart"/>
      <w:r w:rsidR="00F84C6D">
        <w:rPr>
          <w:rFonts w:ascii="Palatino Linotype" w:hAnsi="Palatino Linotype" w:cs="Arial"/>
          <w:sz w:val="24"/>
          <w:szCs w:val="24"/>
        </w:rPr>
        <w:t>Tlalmanalco</w:t>
      </w:r>
      <w:proofErr w:type="spellEnd"/>
      <w:r w:rsidR="00F84C6D">
        <w:rPr>
          <w:rFonts w:ascii="Palatino Linotype" w:hAnsi="Palatino Linotype" w:cs="Arial"/>
          <w:sz w:val="24"/>
          <w:szCs w:val="24"/>
        </w:rPr>
        <w:t xml:space="preserve"> de Velázquez</w:t>
      </w:r>
      <w:r w:rsidR="00BD68F5">
        <w:rPr>
          <w:rFonts w:ascii="Palatino Linotype" w:hAnsi="Palatino Linotype" w:cs="Arial"/>
          <w:sz w:val="24"/>
          <w:szCs w:val="24"/>
        </w:rPr>
        <w:t xml:space="preserve">, </w:t>
      </w:r>
      <w:r w:rsidR="003A49AA">
        <w:rPr>
          <w:rFonts w:ascii="Palatino Linotype" w:hAnsi="Palatino Linotype" w:cs="Arial"/>
          <w:sz w:val="24"/>
          <w:szCs w:val="24"/>
        </w:rPr>
        <w:t>debido a que</w:t>
      </w:r>
      <w:r w:rsidR="009E54E9">
        <w:rPr>
          <w:rFonts w:ascii="Palatino Linotype" w:hAnsi="Palatino Linotype" w:cs="Arial"/>
          <w:sz w:val="24"/>
          <w:szCs w:val="24"/>
        </w:rPr>
        <w:t xml:space="preserve"> </w:t>
      </w:r>
      <w:r w:rsidR="00F84C6D">
        <w:rPr>
          <w:rFonts w:ascii="Palatino Linotype" w:hAnsi="Palatino Linotype" w:cs="Arial"/>
          <w:sz w:val="24"/>
          <w:szCs w:val="24"/>
        </w:rPr>
        <w:t xml:space="preserve">de </w:t>
      </w:r>
      <w:r w:rsidR="00852A0B">
        <w:rPr>
          <w:rFonts w:ascii="Palatino Linotype" w:hAnsi="Palatino Linotype" w:cs="Arial"/>
          <w:sz w:val="24"/>
          <w:szCs w:val="24"/>
        </w:rPr>
        <w:t xml:space="preserve">ordenar dicha información, pudiese ordenarse </w:t>
      </w:r>
      <w:r w:rsidR="00F84C6D">
        <w:rPr>
          <w:rFonts w:ascii="Palatino Linotype" w:hAnsi="Palatino Linotype" w:cs="Arial"/>
          <w:sz w:val="24"/>
          <w:szCs w:val="24"/>
        </w:rPr>
        <w:t xml:space="preserve">que se genere un documento </w:t>
      </w:r>
      <w:r w:rsidR="00F84C6D" w:rsidRPr="0002282E">
        <w:rPr>
          <w:rFonts w:ascii="Palatino Linotype" w:hAnsi="Palatino Linotype" w:cs="Arial"/>
          <w:i/>
          <w:sz w:val="24"/>
          <w:szCs w:val="24"/>
        </w:rPr>
        <w:t>ad hoc</w:t>
      </w:r>
      <w:r w:rsidR="00852A0B">
        <w:rPr>
          <w:rFonts w:ascii="Palatino Linotype" w:hAnsi="Palatino Linotype" w:cs="Arial"/>
          <w:i/>
          <w:sz w:val="24"/>
          <w:szCs w:val="24"/>
        </w:rPr>
        <w:t xml:space="preserve"> </w:t>
      </w:r>
      <w:r w:rsidR="00852A0B" w:rsidRPr="00852A0B">
        <w:rPr>
          <w:rFonts w:ascii="Palatino Linotype" w:hAnsi="Palatino Linotype" w:cs="Arial"/>
          <w:sz w:val="24"/>
          <w:szCs w:val="24"/>
        </w:rPr>
        <w:t>o a modo</w:t>
      </w:r>
      <w:r w:rsidR="006443EF">
        <w:rPr>
          <w:rFonts w:ascii="Palatino Linotype" w:hAnsi="Palatino Linotype" w:cs="Arial"/>
          <w:sz w:val="24"/>
          <w:szCs w:val="24"/>
        </w:rPr>
        <w:t xml:space="preserve">. </w:t>
      </w:r>
    </w:p>
    <w:p w:rsidR="00645B2D" w:rsidRPr="00C76F60" w:rsidRDefault="00725933" w:rsidP="00645B2D">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en virtud </w:t>
      </w:r>
      <w:r w:rsidR="00645B2D">
        <w:rPr>
          <w:rFonts w:ascii="Palatino Linotype" w:hAnsi="Palatino Linotype" w:cs="Arial"/>
          <w:sz w:val="24"/>
          <w:szCs w:val="24"/>
        </w:rPr>
        <w:t xml:space="preserve">de que </w:t>
      </w:r>
      <w:r w:rsidR="00852A0B">
        <w:rPr>
          <w:rFonts w:ascii="Palatino Linotype" w:hAnsi="Palatino Linotype" w:cs="Arial"/>
          <w:sz w:val="24"/>
          <w:szCs w:val="24"/>
        </w:rPr>
        <w:t>dentro del estudio que realizó</w:t>
      </w:r>
      <w:r w:rsidR="006443EF">
        <w:rPr>
          <w:rFonts w:ascii="Palatino Linotype" w:hAnsi="Palatino Linotype" w:cs="Arial"/>
          <w:sz w:val="24"/>
          <w:szCs w:val="24"/>
        </w:rPr>
        <w:t xml:space="preserve"> la Ponencia </w:t>
      </w:r>
      <w:proofErr w:type="spellStart"/>
      <w:r w:rsidR="006443EF">
        <w:rPr>
          <w:rFonts w:ascii="Palatino Linotype" w:hAnsi="Palatino Linotype" w:cs="Arial"/>
          <w:sz w:val="24"/>
          <w:szCs w:val="24"/>
        </w:rPr>
        <w:t>Resolutora</w:t>
      </w:r>
      <w:proofErr w:type="spellEnd"/>
      <w:r w:rsidR="006443EF">
        <w:rPr>
          <w:rFonts w:ascii="Palatino Linotype" w:hAnsi="Palatino Linotype" w:cs="Arial"/>
          <w:sz w:val="24"/>
          <w:szCs w:val="24"/>
        </w:rPr>
        <w:t xml:space="preserve"> </w:t>
      </w:r>
      <w:r w:rsidR="00401267">
        <w:rPr>
          <w:rFonts w:ascii="Palatino Linotype" w:hAnsi="Palatino Linotype" w:cs="Arial"/>
          <w:sz w:val="24"/>
          <w:szCs w:val="24"/>
        </w:rPr>
        <w:t xml:space="preserve">y en términos del artículo 6, fracción VII del Reglamento Interno de la Secretaría de Movilidad </w:t>
      </w:r>
      <w:r w:rsidR="006443EF">
        <w:rPr>
          <w:rFonts w:ascii="Palatino Linotype" w:hAnsi="Palatino Linotype" w:cs="Arial"/>
          <w:sz w:val="24"/>
          <w:szCs w:val="24"/>
        </w:rPr>
        <w:t xml:space="preserve">señala como atribución </w:t>
      </w:r>
      <w:r w:rsidR="00645B2D">
        <w:rPr>
          <w:rFonts w:ascii="Palatino Linotype" w:hAnsi="Palatino Linotype" w:cs="Arial"/>
          <w:sz w:val="24"/>
          <w:szCs w:val="24"/>
        </w:rPr>
        <w:t xml:space="preserve">del Secretario de Movilidad </w:t>
      </w:r>
      <w:r w:rsidR="0002282E">
        <w:rPr>
          <w:rFonts w:ascii="Palatino Linotype" w:hAnsi="Palatino Linotype" w:cs="Arial"/>
          <w:sz w:val="24"/>
          <w:szCs w:val="24"/>
        </w:rPr>
        <w:t>el</w:t>
      </w:r>
      <w:r w:rsidR="00645B2D">
        <w:rPr>
          <w:rFonts w:ascii="Palatino Linotype" w:hAnsi="Palatino Linotype" w:cs="Arial"/>
          <w:sz w:val="24"/>
          <w:szCs w:val="24"/>
        </w:rPr>
        <w:t xml:space="preserve"> expedir normas técnicas y operativas para la eficiente prestación del servicio público de transporte </w:t>
      </w:r>
      <w:r w:rsidR="00852A0B">
        <w:rPr>
          <w:rFonts w:ascii="Palatino Linotype" w:hAnsi="Palatino Linotype" w:cs="Arial"/>
          <w:sz w:val="24"/>
          <w:szCs w:val="24"/>
        </w:rPr>
        <w:t>Estatal</w:t>
      </w:r>
      <w:r w:rsidR="0002282E">
        <w:rPr>
          <w:rFonts w:ascii="Palatino Linotype" w:hAnsi="Palatino Linotype" w:cs="Arial"/>
          <w:sz w:val="24"/>
          <w:szCs w:val="24"/>
        </w:rPr>
        <w:t>; por lo que, se advierte que al ordenar la normatividad aplicable pudiera contemplarse el número máximo de unidades estacionadas en las bases autorizadas colmando así la solicitud del particular, pues el ordenar tal cual lo solicitado implica</w:t>
      </w:r>
      <w:r w:rsidR="00852A0B">
        <w:rPr>
          <w:rFonts w:ascii="Palatino Linotype" w:hAnsi="Palatino Linotype" w:cs="Arial"/>
          <w:sz w:val="24"/>
          <w:szCs w:val="24"/>
        </w:rPr>
        <w:t>ría</w:t>
      </w:r>
      <w:r w:rsidR="0002282E">
        <w:rPr>
          <w:rFonts w:ascii="Palatino Linotype" w:hAnsi="Palatino Linotype" w:cs="Arial"/>
          <w:sz w:val="24"/>
          <w:szCs w:val="24"/>
        </w:rPr>
        <w:t xml:space="preserve"> el procesamiento de la información, situación que no está obligado a realizar</w:t>
      </w:r>
      <w:r w:rsidR="00645B2D">
        <w:rPr>
          <w:rFonts w:ascii="Palatino Linotype" w:hAnsi="Palatino Linotype" w:cs="Arial"/>
          <w:sz w:val="24"/>
          <w:szCs w:val="24"/>
        </w:rPr>
        <w:t xml:space="preserve">, </w:t>
      </w:r>
      <w:r w:rsidR="00645B2D" w:rsidRPr="00C76F60">
        <w:rPr>
          <w:rFonts w:ascii="Palatino Linotype" w:hAnsi="Palatino Linotype" w:cs="Arial"/>
          <w:sz w:val="24"/>
          <w:szCs w:val="24"/>
        </w:rPr>
        <w:t xml:space="preserve">pues se insiste que los </w:t>
      </w:r>
      <w:r w:rsidR="00645B2D" w:rsidRPr="00C76F60">
        <w:rPr>
          <w:rFonts w:ascii="Palatino Linotype" w:hAnsi="Palatino Linotype"/>
          <w:sz w:val="24"/>
          <w:szCs w:val="24"/>
        </w:rPr>
        <w:t xml:space="preserve">Sujetos Obligados no tiene el deber de generar, poseer o administrar la información pública con el grado de detalle que se señala en la solicitud de información pública; esto es, que no tienen el deber de generar un documento </w:t>
      </w:r>
      <w:r w:rsidR="00645B2D" w:rsidRPr="00C76F60">
        <w:rPr>
          <w:rFonts w:ascii="Palatino Linotype" w:hAnsi="Palatino Linotype"/>
          <w:i/>
          <w:sz w:val="24"/>
          <w:szCs w:val="24"/>
        </w:rPr>
        <w:t>ad hoc</w:t>
      </w:r>
      <w:r w:rsidR="00645B2D" w:rsidRPr="00C76F60">
        <w:rPr>
          <w:rFonts w:ascii="Palatino Linotype" w:hAnsi="Palatino Linotype"/>
          <w:sz w:val="24"/>
          <w:szCs w:val="24"/>
        </w:rPr>
        <w:t>, para satisfacer el derecho de acceso a la información pública.</w:t>
      </w:r>
    </w:p>
    <w:p w:rsidR="00645B2D" w:rsidRPr="00C76F60" w:rsidRDefault="00645B2D" w:rsidP="00645B2D">
      <w:pPr>
        <w:widowControl w:val="0"/>
        <w:autoSpaceDE w:val="0"/>
        <w:autoSpaceDN w:val="0"/>
        <w:adjustRightInd w:val="0"/>
        <w:spacing w:before="100" w:beforeAutospacing="1" w:after="100" w:afterAutospacing="1" w:line="360" w:lineRule="auto"/>
        <w:jc w:val="both"/>
        <w:rPr>
          <w:rFonts w:ascii="Palatino Linotype" w:hAnsi="Palatino Linotype"/>
          <w:sz w:val="24"/>
          <w:szCs w:val="24"/>
        </w:rPr>
      </w:pPr>
      <w:r w:rsidRPr="00C76F60">
        <w:rPr>
          <w:rFonts w:ascii="Palatino Linotype" w:hAnsi="Palatino Linotype"/>
          <w:sz w:val="24"/>
          <w:szCs w:val="24"/>
        </w:rPr>
        <w:lastRenderedPageBreak/>
        <w:t xml:space="preserve">Como apoyo a lo anterior, es aplicable el Criterio </w:t>
      </w:r>
      <w:r w:rsidR="00852A0B">
        <w:rPr>
          <w:rFonts w:ascii="Palatino Linotype" w:hAnsi="Palatino Linotype"/>
          <w:sz w:val="24"/>
          <w:szCs w:val="24"/>
        </w:rPr>
        <w:t xml:space="preserve">Orientador </w:t>
      </w:r>
      <w:r w:rsidRPr="00C76F60">
        <w:rPr>
          <w:rFonts w:ascii="Palatino Linotype" w:hAnsi="Palatino Linotype"/>
          <w:sz w:val="24"/>
          <w:szCs w:val="24"/>
        </w:rPr>
        <w:t xml:space="preserve">03-17, emitido por el Pleno del Instituto Nacional de Transparencia, Acceso a la Información y Protección de Datos Personales, que dice: </w:t>
      </w:r>
    </w:p>
    <w:p w:rsidR="00645B2D" w:rsidRPr="00E64ABF" w:rsidRDefault="00645B2D" w:rsidP="00C76F60">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b/>
          <w:i/>
        </w:rPr>
        <w:t>No existe obligación de elaborar documentos ad hoc para atender las solicitudes de acceso a la información</w:t>
      </w:r>
      <w:r w:rsidRPr="00E64ABF">
        <w:rPr>
          <w:rFonts w:ascii="Palatino Linotype" w:hAnsi="Palatino Linotype"/>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45B2D" w:rsidRPr="00E64ABF" w:rsidRDefault="00645B2D" w:rsidP="00C76F60">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Resoluciones:</w:t>
      </w:r>
    </w:p>
    <w:p w:rsidR="00645B2D" w:rsidRPr="00E64ABF" w:rsidRDefault="00645B2D" w:rsidP="00C76F60">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RRA 0050/16. Instituto Nacional para la Evaluación de la Educación. 13 julio de 2016. Por unanimidad. Comisionado Ponente: Francisco Javier Acuña Llamas.</w:t>
      </w:r>
    </w:p>
    <w:p w:rsidR="00645B2D" w:rsidRPr="00E64ABF" w:rsidRDefault="00645B2D" w:rsidP="00C76F60">
      <w:pPr>
        <w:widowControl w:val="0"/>
        <w:autoSpaceDE w:val="0"/>
        <w:autoSpaceDN w:val="0"/>
        <w:adjustRightInd w:val="0"/>
        <w:ind w:left="851" w:right="899"/>
        <w:jc w:val="both"/>
        <w:rPr>
          <w:rFonts w:ascii="Palatino Linotype" w:hAnsi="Palatino Linotype"/>
          <w:i/>
        </w:rPr>
      </w:pPr>
      <w:r w:rsidRPr="00E64ABF">
        <w:rPr>
          <w:rFonts w:ascii="Palatino Linotype" w:hAnsi="Palatino Linotype"/>
          <w:i/>
        </w:rPr>
        <w:t>•</w:t>
      </w:r>
      <w:r w:rsidRPr="00E64ABF">
        <w:rPr>
          <w:rFonts w:ascii="Palatino Linotype" w:hAnsi="Palatino Linotype"/>
          <w:i/>
        </w:rPr>
        <w:tab/>
        <w:t>RRA 0310/16. Instituto Nacional de Transparencia, Acceso a la Información y Protección de Datos Personales. 10 de agosto de 2016. Por unanimidad. Comisionada Ponente. Areli Cano Guadiana.</w:t>
      </w:r>
    </w:p>
    <w:p w:rsidR="00645B2D" w:rsidRDefault="00645B2D" w:rsidP="00C76F60">
      <w:pPr>
        <w:spacing w:before="100" w:beforeAutospacing="1" w:after="100" w:afterAutospacing="1" w:line="360" w:lineRule="auto"/>
        <w:ind w:left="851" w:right="899"/>
        <w:jc w:val="both"/>
        <w:rPr>
          <w:rFonts w:ascii="Palatino Linotype" w:hAnsi="Palatino Linotype" w:cs="Arial"/>
          <w:sz w:val="24"/>
          <w:szCs w:val="24"/>
        </w:rPr>
      </w:pPr>
      <w:r w:rsidRPr="00E64ABF">
        <w:rPr>
          <w:rFonts w:ascii="Palatino Linotype" w:hAnsi="Palatino Linotype"/>
          <w:i/>
        </w:rPr>
        <w:t>•</w:t>
      </w:r>
      <w:r w:rsidRPr="00E64ABF">
        <w:rPr>
          <w:rFonts w:ascii="Palatino Linotype" w:hAnsi="Palatino Linotype"/>
          <w:i/>
        </w:rPr>
        <w:tab/>
        <w:t>RRA 1889/16. Secretaría de Hacienda y Crédito Público. 05 de octubre de 2016. Por unanimidad. Comisionada Ponente. Ximena Puente de la Mora.</w:t>
      </w:r>
      <w:r>
        <w:rPr>
          <w:rFonts w:ascii="Palatino Linotype" w:hAnsi="Palatino Linotype"/>
          <w:i/>
        </w:rPr>
        <w:t>”</w:t>
      </w:r>
    </w:p>
    <w:p w:rsidR="00866C94" w:rsidRDefault="00CA0687" w:rsidP="009E71E2">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C76F60">
        <w:rPr>
          <w:rFonts w:ascii="Palatino Linotype" w:hAnsi="Palatino Linotype" w:cs="Arial"/>
          <w:sz w:val="24"/>
          <w:szCs w:val="24"/>
        </w:rPr>
        <w:t xml:space="preserve">no </w:t>
      </w:r>
      <w:r w:rsidR="009E71E2">
        <w:rPr>
          <w:rFonts w:ascii="Palatino Linotype" w:hAnsi="Palatino Linotype" w:cs="Arial"/>
          <w:sz w:val="24"/>
          <w:szCs w:val="24"/>
        </w:rPr>
        <w:t xml:space="preserve">debió </w:t>
      </w:r>
      <w:r w:rsidR="003746E8">
        <w:rPr>
          <w:rFonts w:ascii="Palatino Linotype" w:hAnsi="Palatino Linotype" w:cs="Arial"/>
          <w:sz w:val="24"/>
          <w:szCs w:val="24"/>
        </w:rPr>
        <w:t>ordenar la entreg</w:t>
      </w:r>
      <w:r w:rsidR="00B06BB8">
        <w:rPr>
          <w:rFonts w:ascii="Palatino Linotype" w:hAnsi="Palatino Linotype" w:cs="Arial"/>
          <w:sz w:val="24"/>
          <w:szCs w:val="24"/>
        </w:rPr>
        <w:t xml:space="preserve">a del </w:t>
      </w:r>
      <w:r w:rsidR="00C76F60">
        <w:rPr>
          <w:rFonts w:ascii="Palatino Linotype" w:hAnsi="Palatino Linotype" w:cs="Arial"/>
          <w:sz w:val="24"/>
          <w:szCs w:val="24"/>
        </w:rPr>
        <w:t>número máximo de unidades posiblemente estacionadas en las bases autorizadas por el Sujeto Obligado</w:t>
      </w:r>
      <w:r w:rsidR="00B06BB8">
        <w:rPr>
          <w:rFonts w:ascii="Palatino Linotype" w:hAnsi="Palatino Linotype" w:cs="Arial"/>
          <w:sz w:val="24"/>
          <w:szCs w:val="24"/>
        </w:rPr>
        <w:t xml:space="preserve">, </w:t>
      </w:r>
      <w:r w:rsidR="00852A0B">
        <w:rPr>
          <w:rFonts w:ascii="Palatino Linotype" w:hAnsi="Palatino Linotype" w:cs="Arial"/>
          <w:sz w:val="24"/>
          <w:szCs w:val="24"/>
        </w:rPr>
        <w:lastRenderedPageBreak/>
        <w:t xml:space="preserve">dado a que podría entenderse como la generación de un documento en específico; ello, </w:t>
      </w:r>
      <w:r w:rsidR="00A10810">
        <w:rPr>
          <w:rFonts w:ascii="Palatino Linotype" w:hAnsi="Palatino Linotype" w:cs="Arial"/>
          <w:sz w:val="24"/>
          <w:szCs w:val="24"/>
        </w:rPr>
        <w:t>en atención a</w:t>
      </w:r>
      <w:r w:rsidR="008A3883">
        <w:rPr>
          <w:rFonts w:ascii="Palatino Linotype" w:hAnsi="Palatino Linotype" w:cs="Arial"/>
          <w:sz w:val="24"/>
          <w:szCs w:val="24"/>
        </w:rPr>
        <w:t>l p</w:t>
      </w:r>
      <w:r w:rsidR="00D873BD">
        <w:rPr>
          <w:rFonts w:ascii="Palatino Linotype" w:hAnsi="Palatino Linotype" w:cs="Arial"/>
          <w:sz w:val="24"/>
          <w:szCs w:val="24"/>
        </w:rPr>
        <w:t xml:space="preserve">rincipio </w:t>
      </w:r>
      <w:r w:rsidR="008A3883">
        <w:rPr>
          <w:rFonts w:ascii="Palatino Linotype" w:hAnsi="Palatino Linotype" w:cs="Arial"/>
          <w:sz w:val="24"/>
          <w:szCs w:val="24"/>
        </w:rPr>
        <w:t>de objetividad contemplad</w:t>
      </w:r>
      <w:r w:rsidR="0002282E">
        <w:rPr>
          <w:rFonts w:ascii="Palatino Linotype" w:hAnsi="Palatino Linotype" w:cs="Arial"/>
          <w:sz w:val="24"/>
          <w:szCs w:val="24"/>
        </w:rPr>
        <w:t>o</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9</w:t>
      </w:r>
      <w:r w:rsidR="00852A0B">
        <w:rPr>
          <w:rFonts w:ascii="Palatino Linotype" w:hAnsi="Palatino Linotype" w:cs="Arial"/>
          <w:sz w:val="24"/>
          <w:szCs w:val="24"/>
        </w:rPr>
        <w:t>,</w:t>
      </w:r>
      <w:r w:rsidR="000964FE">
        <w:rPr>
          <w:rFonts w:ascii="Palatino Linotype" w:hAnsi="Palatino Linotype" w:cs="Arial"/>
          <w:sz w:val="24"/>
          <w:szCs w:val="24"/>
        </w:rPr>
        <w:t xml:space="preserve"> </w:t>
      </w:r>
      <w:r w:rsidR="00B06BB8">
        <w:rPr>
          <w:rFonts w:ascii="Palatino Linotype" w:hAnsi="Palatino Linotype" w:cs="Arial"/>
          <w:sz w:val="24"/>
          <w:szCs w:val="24"/>
        </w:rPr>
        <w:t xml:space="preserve">fracción VIII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p w:rsidR="00B02E26" w:rsidRDefault="00B02E26" w:rsidP="009E71E2">
      <w:pPr>
        <w:spacing w:before="100" w:beforeAutospacing="1" w:after="100" w:afterAutospacing="1" w:line="360" w:lineRule="auto"/>
        <w:ind w:right="49"/>
        <w:jc w:val="both"/>
        <w:rPr>
          <w:rFonts w:ascii="Palatino Linotype" w:hAnsi="Palatino Linotype" w:cs="Arial"/>
          <w:sz w:val="24"/>
          <w:szCs w:val="24"/>
        </w:rPr>
      </w:pPr>
    </w:p>
    <w:p w:rsidR="00B02E26" w:rsidRDefault="00B02E26" w:rsidP="009E71E2">
      <w:pPr>
        <w:spacing w:before="100" w:beforeAutospacing="1" w:after="100" w:afterAutospacing="1" w:line="360" w:lineRule="auto"/>
        <w:ind w:right="49"/>
        <w:jc w:val="both"/>
        <w:rPr>
          <w:rFonts w:ascii="Palatino Linotype" w:hAnsi="Palatino Linotype" w:cs="Arial"/>
          <w:sz w:val="24"/>
          <w:szCs w:val="24"/>
        </w:rPr>
      </w:pPr>
    </w:p>
    <w:p w:rsidR="00C76F60" w:rsidRDefault="00C76F60" w:rsidP="009E71E2">
      <w:pPr>
        <w:spacing w:before="100" w:beforeAutospacing="1" w:after="100" w:afterAutospacing="1"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C76F60" w:rsidRDefault="00C76F60" w:rsidP="007746BF">
            <w:pPr>
              <w:spacing w:after="0" w:line="240" w:lineRule="auto"/>
              <w:ind w:right="51"/>
              <w:jc w:val="center"/>
              <w:rPr>
                <w:rFonts w:ascii="Palatino Linotype" w:hAnsi="Palatino Linotype"/>
                <w:b/>
                <w:sz w:val="24"/>
                <w:szCs w:val="24"/>
              </w:rPr>
            </w:pPr>
          </w:p>
          <w:p w:rsidR="00C76F60" w:rsidRDefault="00C76F60" w:rsidP="007746BF">
            <w:pPr>
              <w:spacing w:after="0" w:line="240" w:lineRule="auto"/>
              <w:ind w:right="51"/>
              <w:jc w:val="center"/>
              <w:rPr>
                <w:rFonts w:ascii="Palatino Linotype" w:hAnsi="Palatino Linotype"/>
                <w:b/>
                <w:sz w:val="24"/>
                <w:szCs w:val="24"/>
              </w:rPr>
            </w:pPr>
          </w:p>
          <w:p w:rsidR="00852A0B" w:rsidRDefault="00852A0B" w:rsidP="007746BF">
            <w:pPr>
              <w:spacing w:after="0" w:line="240" w:lineRule="auto"/>
              <w:ind w:right="51"/>
              <w:jc w:val="center"/>
              <w:rPr>
                <w:rFonts w:ascii="Palatino Linotype" w:hAnsi="Palatino Linotype"/>
                <w:b/>
                <w:sz w:val="24"/>
                <w:szCs w:val="24"/>
              </w:rPr>
            </w:pPr>
          </w:p>
          <w:p w:rsidR="00852A0B" w:rsidRDefault="00852A0B" w:rsidP="007746BF">
            <w:pPr>
              <w:spacing w:after="0" w:line="240" w:lineRule="auto"/>
              <w:ind w:right="51"/>
              <w:jc w:val="center"/>
              <w:rPr>
                <w:rFonts w:ascii="Palatino Linotype" w:hAnsi="Palatino Linotype"/>
                <w:b/>
                <w:sz w:val="24"/>
                <w:szCs w:val="24"/>
              </w:rPr>
            </w:pPr>
          </w:p>
          <w:p w:rsidR="00222D15" w:rsidRPr="009F71D8" w:rsidRDefault="00222D15" w:rsidP="007746BF">
            <w:pPr>
              <w:spacing w:after="0" w:line="240" w:lineRule="auto"/>
              <w:ind w:right="51"/>
              <w:jc w:val="center"/>
              <w:rPr>
                <w:rFonts w:ascii="Palatino Linotype" w:hAnsi="Palatino Linotype"/>
                <w:b/>
                <w:sz w:val="24"/>
                <w:szCs w:val="24"/>
              </w:rPr>
            </w:pPr>
            <w:bookmarkStart w:id="0" w:name="_GoBack"/>
            <w:bookmarkEnd w:id="0"/>
            <w:r w:rsidRPr="009F71D8">
              <w:rPr>
                <w:rFonts w:ascii="Palatino Linotype" w:hAnsi="Palatino Linotype"/>
                <w:b/>
                <w:sz w:val="24"/>
                <w:szCs w:val="24"/>
              </w:rPr>
              <w:t>EVA ABAID YAPUR</w:t>
            </w:r>
          </w:p>
          <w:p w:rsidR="00222D15" w:rsidRDefault="00222D15" w:rsidP="00E55607">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FE3A31" w:rsidRPr="009F71D8" w:rsidRDefault="00FE3A31" w:rsidP="00E55607">
            <w:pPr>
              <w:spacing w:after="0" w:line="240" w:lineRule="auto"/>
              <w:ind w:right="51"/>
              <w:jc w:val="center"/>
              <w:rPr>
                <w:rFonts w:ascii="Palatino Linotype" w:hAnsi="Palatino Linotype"/>
                <w:b/>
                <w:sz w:val="24"/>
                <w:szCs w:val="24"/>
              </w:rPr>
            </w:pPr>
            <w:r>
              <w:rPr>
                <w:rFonts w:ascii="Palatino Linotype" w:hAnsi="Palatino Linotype" w:cs="Arial"/>
                <w:b/>
              </w:rPr>
              <w:t>(RÚBRICA)</w:t>
            </w:r>
          </w:p>
        </w:tc>
      </w:tr>
    </w:tbl>
    <w:p w:rsidR="00B06BB8" w:rsidRDefault="00B06BB8" w:rsidP="007746BF">
      <w:pPr>
        <w:widowControl w:val="0"/>
        <w:spacing w:after="0" w:line="240" w:lineRule="auto"/>
        <w:ind w:right="51"/>
        <w:jc w:val="both"/>
        <w:rPr>
          <w:rFonts w:ascii="Palatino Linotype" w:eastAsia="Calibri" w:hAnsi="Palatino Linotype" w:cs="Arial"/>
          <w:color w:val="000000" w:themeColor="text1"/>
          <w:sz w:val="20"/>
          <w:szCs w:val="20"/>
        </w:rPr>
      </w:pPr>
    </w:p>
    <w:p w:rsidR="00B06BB8" w:rsidRDefault="00B06BB8"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852A0B" w:rsidRDefault="00852A0B" w:rsidP="007746BF">
      <w:pPr>
        <w:widowControl w:val="0"/>
        <w:spacing w:after="0" w:line="240" w:lineRule="auto"/>
        <w:ind w:right="51"/>
        <w:jc w:val="both"/>
        <w:rPr>
          <w:rFonts w:ascii="Palatino Linotype" w:eastAsia="Calibri" w:hAnsi="Palatino Linotype" w:cs="Arial"/>
          <w:color w:val="000000" w:themeColor="text1"/>
          <w:sz w:val="20"/>
          <w:szCs w:val="20"/>
        </w:rPr>
      </w:pPr>
    </w:p>
    <w:p w:rsidR="00E55607" w:rsidRDefault="00E55607" w:rsidP="007746BF">
      <w:pPr>
        <w:widowControl w:val="0"/>
        <w:spacing w:after="0" w:line="240" w:lineRule="auto"/>
        <w:ind w:right="51"/>
        <w:jc w:val="both"/>
        <w:rPr>
          <w:rFonts w:ascii="Palatino Linotype" w:eastAsia="Calibri" w:hAnsi="Palatino Linotype" w:cs="Arial"/>
          <w:color w:val="000000" w:themeColor="text1"/>
          <w:sz w:val="20"/>
          <w:szCs w:val="20"/>
        </w:rPr>
      </w:pPr>
    </w:p>
    <w:p w:rsidR="00E55607" w:rsidRDefault="00E55607" w:rsidP="007746BF">
      <w:pPr>
        <w:widowControl w:val="0"/>
        <w:spacing w:after="0" w:line="240" w:lineRule="auto"/>
        <w:ind w:right="51"/>
        <w:jc w:val="both"/>
        <w:rPr>
          <w:rFonts w:ascii="Palatino Linotype" w:eastAsia="Calibri" w:hAnsi="Palatino Linotype" w:cs="Arial"/>
          <w:color w:val="000000" w:themeColor="text1"/>
          <w:sz w:val="20"/>
          <w:szCs w:val="20"/>
        </w:rPr>
      </w:pPr>
    </w:p>
    <w:p w:rsidR="00222D15" w:rsidRDefault="00222D15" w:rsidP="007746BF">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C76F60">
        <w:rPr>
          <w:rFonts w:ascii="Palatino Linotype" w:hAnsi="Palatino Linotype" w:cs="Arial"/>
          <w:bCs/>
          <w:sz w:val="20"/>
          <w:szCs w:val="20"/>
        </w:rPr>
        <w:t>02205</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C76F60">
        <w:rPr>
          <w:rFonts w:ascii="Palatino Linotype" w:hAnsi="Palatino Linotype" w:cs="Arial"/>
          <w:bCs/>
          <w:sz w:val="20"/>
          <w:szCs w:val="20"/>
        </w:rPr>
        <w:t>veintidós de agosto</w:t>
      </w:r>
      <w:r>
        <w:rPr>
          <w:rFonts w:ascii="Palatino Linotype" w:hAnsi="Palatino Linotype" w:cs="Arial"/>
          <w:bCs/>
          <w:sz w:val="20"/>
          <w:szCs w:val="20"/>
        </w:rPr>
        <w:t xml:space="preserve"> de dos mil dieciocho</w:t>
      </w:r>
      <w:r w:rsidRPr="002D79AC">
        <w:rPr>
          <w:rFonts w:ascii="Palatino Linotype" w:hAnsi="Palatino Linotype" w:cs="Arial"/>
          <w:bCs/>
          <w:sz w:val="20"/>
          <w:szCs w:val="20"/>
        </w:rPr>
        <w:t>.</w:t>
      </w:r>
    </w:p>
    <w:p w:rsidR="00C76F60" w:rsidRPr="00C76F60" w:rsidRDefault="00C76F60" w:rsidP="007746BF">
      <w:pPr>
        <w:widowControl w:val="0"/>
        <w:spacing w:after="0" w:line="240" w:lineRule="auto"/>
        <w:ind w:right="51"/>
        <w:jc w:val="both"/>
        <w:rPr>
          <w:rFonts w:ascii="Palatino Linotype" w:hAnsi="Palatino Linotype" w:cs="Arial"/>
          <w:sz w:val="4"/>
          <w:szCs w:val="20"/>
        </w:rPr>
      </w:pPr>
    </w:p>
    <w:p w:rsidR="00C23B43" w:rsidRPr="00866C94" w:rsidRDefault="00222D15" w:rsidP="007746BF">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C76F60">
        <w:rPr>
          <w:rFonts w:ascii="Palatino Linotype" w:eastAsia="Calibri" w:hAnsi="Palatino Linotype" w:cs="Arial"/>
          <w:color w:val="000000" w:themeColor="text1"/>
          <w:sz w:val="20"/>
          <w:szCs w:val="20"/>
        </w:rPr>
        <w:t>IAHA</w:t>
      </w:r>
    </w:p>
    <w:sectPr w:rsidR="00C23B43"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F6C" w:rsidRDefault="00492F6C" w:rsidP="00222D15">
      <w:pPr>
        <w:spacing w:after="0" w:line="240" w:lineRule="auto"/>
      </w:pPr>
      <w:r>
        <w:separator/>
      </w:r>
    </w:p>
  </w:endnote>
  <w:endnote w:type="continuationSeparator" w:id="0">
    <w:p w:rsidR="00492F6C" w:rsidRDefault="00492F6C"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5B0ABF" w:rsidRDefault="005B0ABF" w:rsidP="00DC5C4E">
    <w:pPr>
      <w:pStyle w:val="Piedepgina"/>
      <w:tabs>
        <w:tab w:val="clear" w:pos="4252"/>
        <w:tab w:val="left" w:pos="4228"/>
      </w:tabs>
      <w:rPr>
        <w:rFonts w:ascii="Palatino Linotype" w:hAnsi="Palatino Linotype" w:cs="Arial"/>
        <w:b/>
        <w:bCs/>
        <w:sz w:val="20"/>
        <w:szCs w:val="20"/>
      </w:rPr>
    </w:pPr>
  </w:p>
  <w:p w:rsidR="005C7C8F" w:rsidRDefault="00492F6C" w:rsidP="00DC5C4E">
    <w:pPr>
      <w:pStyle w:val="Piedepgina"/>
      <w:tabs>
        <w:tab w:val="clear" w:pos="4252"/>
        <w:tab w:val="left" w:pos="4228"/>
      </w:tabs>
      <w:rPr>
        <w:rFonts w:ascii="Palatino Linotype" w:hAnsi="Palatino Linotype" w:cs="Arial"/>
        <w:b/>
        <w:bCs/>
        <w:sz w:val="20"/>
        <w:szCs w:val="20"/>
      </w:rPr>
    </w:pPr>
  </w:p>
  <w:p w:rsidR="005C7C8F" w:rsidRDefault="00492F6C" w:rsidP="00DC5C4E">
    <w:pPr>
      <w:pStyle w:val="Piedepgina"/>
      <w:tabs>
        <w:tab w:val="clear" w:pos="4252"/>
        <w:tab w:val="left" w:pos="4228"/>
      </w:tabs>
      <w:rPr>
        <w:rFonts w:ascii="Palatino Linotype" w:hAnsi="Palatino Linotype" w:cs="Arial"/>
        <w:b/>
        <w:bCs/>
        <w:sz w:val="20"/>
        <w:szCs w:val="20"/>
      </w:rPr>
    </w:pPr>
  </w:p>
  <w:p w:rsidR="005C7C8F" w:rsidRDefault="00492F6C"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E3A3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E3A3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492F6C"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F6C" w:rsidRDefault="00492F6C" w:rsidP="00222D15">
      <w:pPr>
        <w:spacing w:after="0" w:line="240" w:lineRule="auto"/>
      </w:pPr>
      <w:r>
        <w:separator/>
      </w:r>
    </w:p>
  </w:footnote>
  <w:footnote w:type="continuationSeparator" w:id="0">
    <w:p w:rsidR="00492F6C" w:rsidRDefault="00492F6C"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2F6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-622935</wp:posOffset>
          </wp:positionH>
          <wp:positionV relativeFrom="paragraph">
            <wp:posOffset>-374015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492F6C"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492F6C"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A75F3C">
      <w:rPr>
        <w:rFonts w:ascii="Palatino Linotype" w:hAnsi="Palatino Linotype" w:cs="Arial"/>
        <w:sz w:val="20"/>
        <w:szCs w:val="20"/>
      </w:rPr>
      <w:t>2205</w:t>
    </w:r>
    <w:r w:rsidRPr="00A91250">
      <w:rPr>
        <w:rFonts w:ascii="Palatino Linotype" w:hAnsi="Palatino Linotype" w:cs="Arial"/>
        <w:sz w:val="20"/>
        <w:szCs w:val="20"/>
      </w:rPr>
      <w:t>/INFOEM/IP/RR/201</w:t>
    </w:r>
    <w:r w:rsidR="00222D15">
      <w:rPr>
        <w:rFonts w:ascii="Palatino Linotype" w:hAnsi="Palatino Linotype" w:cs="Arial"/>
        <w:sz w:val="20"/>
        <w:szCs w:val="20"/>
      </w:rPr>
      <w:t>8</w:t>
    </w:r>
  </w:p>
  <w:p w:rsidR="005B0ABF" w:rsidRDefault="005B0ABF" w:rsidP="005B0ABF">
    <w:pPr>
      <w:pStyle w:val="Encabezado"/>
      <w:tabs>
        <w:tab w:val="clear" w:pos="4252"/>
        <w:tab w:val="clear" w:pos="8504"/>
        <w:tab w:val="left" w:pos="2326"/>
      </w:tabs>
      <w:rPr>
        <w:rFonts w:ascii="Palatino Linotype" w:hAnsi="Palatino Linotype" w:cs="Arial"/>
        <w:sz w:val="20"/>
        <w:szCs w:val="20"/>
      </w:rPr>
    </w:pPr>
  </w:p>
  <w:p w:rsidR="00D406EF" w:rsidRDefault="00492F6C"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14.65pt;height:68.6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92F6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0932F9"/>
    <w:multiLevelType w:val="hybridMultilevel"/>
    <w:tmpl w:val="561A85D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552A34"/>
    <w:multiLevelType w:val="hybridMultilevel"/>
    <w:tmpl w:val="AB8A5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7"/>
  </w:num>
  <w:num w:numId="3">
    <w:abstractNumId w:val="3"/>
  </w:num>
  <w:num w:numId="4">
    <w:abstractNumId w:val="5"/>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4CE2"/>
    <w:rsid w:val="0002282E"/>
    <w:rsid w:val="00036834"/>
    <w:rsid w:val="000964FE"/>
    <w:rsid w:val="000A2F94"/>
    <w:rsid w:val="000F0E2A"/>
    <w:rsid w:val="00114896"/>
    <w:rsid w:val="001375AB"/>
    <w:rsid w:val="00144328"/>
    <w:rsid w:val="00165A12"/>
    <w:rsid w:val="001B1174"/>
    <w:rsid w:val="001B3DF8"/>
    <w:rsid w:val="001C66C2"/>
    <w:rsid w:val="00222D15"/>
    <w:rsid w:val="0031796C"/>
    <w:rsid w:val="003746E8"/>
    <w:rsid w:val="003A49AA"/>
    <w:rsid w:val="00401267"/>
    <w:rsid w:val="00423A3A"/>
    <w:rsid w:val="00434F2D"/>
    <w:rsid w:val="004726C4"/>
    <w:rsid w:val="00476590"/>
    <w:rsid w:val="00492F6C"/>
    <w:rsid w:val="00500EEE"/>
    <w:rsid w:val="00516B49"/>
    <w:rsid w:val="0052778F"/>
    <w:rsid w:val="00560699"/>
    <w:rsid w:val="00576ABB"/>
    <w:rsid w:val="005B0ABF"/>
    <w:rsid w:val="00642D83"/>
    <w:rsid w:val="006443EF"/>
    <w:rsid w:val="00645B2D"/>
    <w:rsid w:val="00657587"/>
    <w:rsid w:val="006663D9"/>
    <w:rsid w:val="006972DE"/>
    <w:rsid w:val="00720102"/>
    <w:rsid w:val="00725933"/>
    <w:rsid w:val="00733C73"/>
    <w:rsid w:val="007400A4"/>
    <w:rsid w:val="0075624F"/>
    <w:rsid w:val="00757DEA"/>
    <w:rsid w:val="00762E44"/>
    <w:rsid w:val="007746BF"/>
    <w:rsid w:val="00780F23"/>
    <w:rsid w:val="007B39BA"/>
    <w:rsid w:val="007B3F24"/>
    <w:rsid w:val="00852A0B"/>
    <w:rsid w:val="00866C94"/>
    <w:rsid w:val="008A3883"/>
    <w:rsid w:val="00936CEC"/>
    <w:rsid w:val="00945B85"/>
    <w:rsid w:val="009802CD"/>
    <w:rsid w:val="009D220B"/>
    <w:rsid w:val="009E54E9"/>
    <w:rsid w:val="009E71E2"/>
    <w:rsid w:val="00A10810"/>
    <w:rsid w:val="00A62D09"/>
    <w:rsid w:val="00A63901"/>
    <w:rsid w:val="00A75F3C"/>
    <w:rsid w:val="00AE56B4"/>
    <w:rsid w:val="00B02E26"/>
    <w:rsid w:val="00B06BB8"/>
    <w:rsid w:val="00B23B77"/>
    <w:rsid w:val="00BD0671"/>
    <w:rsid w:val="00BD68F5"/>
    <w:rsid w:val="00C23B43"/>
    <w:rsid w:val="00C75816"/>
    <w:rsid w:val="00C76F60"/>
    <w:rsid w:val="00C92D53"/>
    <w:rsid w:val="00C9714C"/>
    <w:rsid w:val="00CA0687"/>
    <w:rsid w:val="00D24722"/>
    <w:rsid w:val="00D316E0"/>
    <w:rsid w:val="00D32ADD"/>
    <w:rsid w:val="00D34ECE"/>
    <w:rsid w:val="00D5601A"/>
    <w:rsid w:val="00D873BD"/>
    <w:rsid w:val="00D93B99"/>
    <w:rsid w:val="00D95415"/>
    <w:rsid w:val="00D9781B"/>
    <w:rsid w:val="00E17CA7"/>
    <w:rsid w:val="00E30654"/>
    <w:rsid w:val="00E47517"/>
    <w:rsid w:val="00E55607"/>
    <w:rsid w:val="00E71FBC"/>
    <w:rsid w:val="00E86256"/>
    <w:rsid w:val="00F150F5"/>
    <w:rsid w:val="00F162E3"/>
    <w:rsid w:val="00F427C2"/>
    <w:rsid w:val="00F5354F"/>
    <w:rsid w:val="00F55F63"/>
    <w:rsid w:val="00F84C6D"/>
    <w:rsid w:val="00FC2A3C"/>
    <w:rsid w:val="00FC6B2B"/>
    <w:rsid w:val="00FE3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Pages>
  <Words>1483</Words>
  <Characters>8158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2018-08-27T17:03:00Z</cp:lastPrinted>
  <dcterms:created xsi:type="dcterms:W3CDTF">2018-08-27T15:19:00Z</dcterms:created>
  <dcterms:modified xsi:type="dcterms:W3CDTF">2018-10-11T01:40:00Z</dcterms:modified>
</cp:coreProperties>
</file>